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الشرعية الإجرائية من الثوابت القانونية</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الموجز</w:t>
      </w:r>
      <w:r>
        <w:rPr>
          <w:rStyle w:val="a4"/>
          <w:rFonts w:ascii="Arabic Transparent" w:hAnsi="Arabic Transparent" w:cs="Arabic Transparent"/>
          <w:color w:val="222222"/>
        </w:rPr>
        <w:t>:</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 xml:space="preserve">بطلان القبض لعدم مشروعيته أو بطلان الاعتراف لصدوره وليد إكراه . لازمه . عدم التعويل عليه في الإدانة ولو كان الدليل الناتج عنهما صادقاً . لا يغنى عنه إثبات بجلسة المعارضة في حبس المتهمين اعترافيهما لدى سؤالهما . علة ذلك ؟ خلو الأوراق من دليل صحيح لإسناد تهمة القتل العمد إلى المتهمين غير الاعتراف </w:t>
      </w:r>
      <w:proofErr w:type="spellStart"/>
      <w:r>
        <w:rPr>
          <w:rStyle w:val="a4"/>
          <w:rFonts w:ascii="Arabic Transparent" w:hAnsi="Arabic Transparent" w:cs="Arabic Transparent"/>
          <w:color w:val="222222"/>
          <w:rtl/>
        </w:rPr>
        <w:t>الذى</w:t>
      </w:r>
      <w:proofErr w:type="spellEnd"/>
      <w:r>
        <w:rPr>
          <w:rStyle w:val="a4"/>
          <w:rFonts w:ascii="Arabic Transparent" w:hAnsi="Arabic Transparent" w:cs="Arabic Transparent"/>
          <w:color w:val="222222"/>
          <w:rtl/>
        </w:rPr>
        <w:t xml:space="preserve"> تم إهداره . أثره : وجوب القضاء ببراءة المتهمين . مثال لحكم صادر بالبراءة من محكمة النقض لدى نظرها موضوع الدعوى في جريمة قتل عمد</w:t>
      </w:r>
      <w:r>
        <w:rPr>
          <w:rStyle w:val="a4"/>
          <w:rFonts w:ascii="Arabic Transparent" w:hAnsi="Arabic Transparent" w:cs="Arabic Transparent"/>
          <w:color w:val="222222"/>
        </w:rPr>
        <w:t xml:space="preserve"> .</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القاعدة</w:t>
      </w:r>
      <w:r>
        <w:rPr>
          <w:rStyle w:val="a4"/>
          <w:rFonts w:ascii="Arabic Transparent" w:hAnsi="Arabic Transparent" w:cs="Arabic Transparent"/>
          <w:color w:val="222222"/>
        </w:rPr>
        <w:t>:</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 xml:space="preserve">جرى قضاء محكمة النقض على أن بطلان القبض لعدم مشروعيته أو بطلان الاعتراف لصدوره وليد إكراه لازمه عدم التعويل في الإدانة على أيهما ولو كان الدليل الناتج عنهما صادقاً بمعنى أن الغلبة للشرعية الإجرائية حتى ولو أدى إعمالها لإفلات مجرم من العقاب وذلك لاعتبارات </w:t>
      </w:r>
      <w:proofErr w:type="spellStart"/>
      <w:r>
        <w:rPr>
          <w:rStyle w:val="a4"/>
          <w:rFonts w:ascii="Arabic Transparent" w:hAnsi="Arabic Transparent" w:cs="Arabic Transparent"/>
          <w:color w:val="222222"/>
          <w:rtl/>
        </w:rPr>
        <w:t>اسمى</w:t>
      </w:r>
      <w:proofErr w:type="spellEnd"/>
      <w:r>
        <w:rPr>
          <w:rStyle w:val="a4"/>
          <w:rFonts w:ascii="Arabic Transparent" w:hAnsi="Arabic Transparent" w:cs="Arabic Transparent"/>
          <w:color w:val="222222"/>
          <w:rtl/>
        </w:rPr>
        <w:t xml:space="preserve"> </w:t>
      </w:r>
      <w:proofErr w:type="spellStart"/>
      <w:r>
        <w:rPr>
          <w:rStyle w:val="a4"/>
          <w:rFonts w:ascii="Arabic Transparent" w:hAnsi="Arabic Transparent" w:cs="Arabic Transparent"/>
          <w:color w:val="222222"/>
          <w:rtl/>
        </w:rPr>
        <w:t>تغياها</w:t>
      </w:r>
      <w:proofErr w:type="spellEnd"/>
      <w:r>
        <w:rPr>
          <w:rStyle w:val="a4"/>
          <w:rFonts w:ascii="Arabic Transparent" w:hAnsi="Arabic Transparent" w:cs="Arabic Transparent"/>
          <w:color w:val="222222"/>
          <w:rtl/>
        </w:rPr>
        <w:t xml:space="preserve"> الدستور والقانون . لما كان ما تقدم . وكان </w:t>
      </w:r>
      <w:proofErr w:type="spellStart"/>
      <w:r>
        <w:rPr>
          <w:rStyle w:val="a4"/>
          <w:rFonts w:ascii="Arabic Transparent" w:hAnsi="Arabic Transparent" w:cs="Arabic Transparent"/>
          <w:color w:val="222222"/>
          <w:rtl/>
        </w:rPr>
        <w:t>اسناد</w:t>
      </w:r>
      <w:proofErr w:type="spellEnd"/>
      <w:r>
        <w:rPr>
          <w:rStyle w:val="a4"/>
          <w:rFonts w:ascii="Arabic Transparent" w:hAnsi="Arabic Transparent" w:cs="Arabic Transparent"/>
          <w:color w:val="222222"/>
          <w:rtl/>
        </w:rPr>
        <w:t xml:space="preserve"> الاتهام في الدعوى قائم على الدليل </w:t>
      </w:r>
      <w:proofErr w:type="spellStart"/>
      <w:r>
        <w:rPr>
          <w:rStyle w:val="a4"/>
          <w:rFonts w:ascii="Arabic Transparent" w:hAnsi="Arabic Transparent" w:cs="Arabic Transparent"/>
          <w:color w:val="222222"/>
          <w:rtl/>
        </w:rPr>
        <w:t>القولى</w:t>
      </w:r>
      <w:proofErr w:type="spellEnd"/>
      <w:r>
        <w:rPr>
          <w:rStyle w:val="a4"/>
          <w:rFonts w:ascii="Arabic Transparent" w:hAnsi="Arabic Transparent" w:cs="Arabic Transparent"/>
          <w:color w:val="222222"/>
          <w:rtl/>
        </w:rPr>
        <w:t xml:space="preserve"> وهو اعتراف المتهمين أمام الشرطة وبتحقيقات النيابة وقد </w:t>
      </w:r>
      <w:proofErr w:type="spellStart"/>
      <w:r>
        <w:rPr>
          <w:rStyle w:val="a4"/>
          <w:rFonts w:ascii="Arabic Transparent" w:hAnsi="Arabic Transparent" w:cs="Arabic Transparent"/>
          <w:color w:val="222222"/>
          <w:rtl/>
        </w:rPr>
        <w:t>تغى</w:t>
      </w:r>
      <w:proofErr w:type="spellEnd"/>
      <w:r>
        <w:rPr>
          <w:rStyle w:val="a4"/>
          <w:rFonts w:ascii="Arabic Transparent" w:hAnsi="Arabic Transparent" w:cs="Arabic Transparent"/>
          <w:color w:val="222222"/>
          <w:rtl/>
        </w:rPr>
        <w:t xml:space="preserve"> الدفاع ببطلان هذا الاعتراف لصدوره وليد قبض باطل وإكراه </w:t>
      </w:r>
      <w:proofErr w:type="spellStart"/>
      <w:r>
        <w:rPr>
          <w:rStyle w:val="a4"/>
          <w:rFonts w:ascii="Arabic Transparent" w:hAnsi="Arabic Transparent" w:cs="Arabic Transparent"/>
          <w:color w:val="222222"/>
          <w:rtl/>
        </w:rPr>
        <w:t>مادى</w:t>
      </w:r>
      <w:proofErr w:type="spellEnd"/>
      <w:r>
        <w:rPr>
          <w:rStyle w:val="a4"/>
          <w:rFonts w:ascii="Arabic Transparent" w:hAnsi="Arabic Transparent" w:cs="Arabic Transparent"/>
          <w:color w:val="222222"/>
          <w:rtl/>
        </w:rPr>
        <w:t xml:space="preserve"> </w:t>
      </w:r>
      <w:proofErr w:type="spellStart"/>
      <w:r>
        <w:rPr>
          <w:rStyle w:val="a4"/>
          <w:rFonts w:ascii="Arabic Transparent" w:hAnsi="Arabic Transparent" w:cs="Arabic Transparent"/>
          <w:color w:val="222222"/>
          <w:rtl/>
        </w:rPr>
        <w:t>ومعنوى</w:t>
      </w:r>
      <w:proofErr w:type="spellEnd"/>
      <w:r>
        <w:rPr>
          <w:rStyle w:val="a4"/>
          <w:rFonts w:ascii="Arabic Transparent" w:hAnsi="Arabic Transparent" w:cs="Arabic Transparent"/>
          <w:color w:val="222222"/>
          <w:rtl/>
        </w:rPr>
        <w:t xml:space="preserve"> وإذ تطمئن المحكمة إلى هذا البطلان لما أوردته عن مسار التحقيق بدأ بالقبض على المتهمين وحجزهما بغير أمر من السلطات ما يزيد على العشرة أيام ومن الإكراه </w:t>
      </w:r>
      <w:proofErr w:type="spellStart"/>
      <w:r>
        <w:rPr>
          <w:rStyle w:val="a4"/>
          <w:rFonts w:ascii="Arabic Transparent" w:hAnsi="Arabic Transparent" w:cs="Arabic Transparent"/>
          <w:color w:val="222222"/>
          <w:rtl/>
        </w:rPr>
        <w:t>الذى</w:t>
      </w:r>
      <w:proofErr w:type="spellEnd"/>
      <w:r>
        <w:rPr>
          <w:rStyle w:val="a4"/>
          <w:rFonts w:ascii="Arabic Transparent" w:hAnsi="Arabic Transparent" w:cs="Arabic Transparent"/>
          <w:color w:val="222222"/>
          <w:rtl/>
        </w:rPr>
        <w:t xml:space="preserve"> لا تجد المحكمة بدأ من التسليم </w:t>
      </w:r>
      <w:proofErr w:type="spellStart"/>
      <w:r>
        <w:rPr>
          <w:rStyle w:val="a4"/>
          <w:rFonts w:ascii="Arabic Transparent" w:hAnsi="Arabic Transparent" w:cs="Arabic Transparent"/>
          <w:color w:val="222222"/>
          <w:rtl/>
        </w:rPr>
        <w:t>به</w:t>
      </w:r>
      <w:proofErr w:type="spellEnd"/>
      <w:r>
        <w:rPr>
          <w:rStyle w:val="a4"/>
          <w:rFonts w:ascii="Arabic Transparent" w:hAnsi="Arabic Transparent" w:cs="Arabic Transparent"/>
          <w:color w:val="222222"/>
          <w:rtl/>
        </w:rPr>
        <w:t xml:space="preserve"> بعد قعود المحقق عن تحقيقه هذا إلى عدم اطمئنان المحكمة إلى أن ما دون من عبارات الاعتراف قد صدرت ممن نسبت إليه دون تدخل من المحقق في صياغتها بما يخرجها عن حقيقة فحواها مما ينبني عليه إهدار الدليل المستمد من هذا الاعتراف . ولا يغنى عنه ما ورد بجلسة نظر المعارضة في حبس المتهمين يوم 14 من أغسطس سنة 1988 وما أثبت في محضر هذه الجلسة من أنه بسؤال المتهمين اعترافا ـ لأن تلك العبارة القاصرة لم تأت نصاً في اقتراف الجريمة ولم تكشف عن كيفية وظروف ارتكاب الحادث حتى يمكن الموائمة بينهما وبين الدليل الفني في الدعوى بما يطمئن إلى ارتكاب المتهمين للحادث . كما أن العبارة جاءت في غيبة الدفاع وفى ظروف تقطع بتعمد الحيلولة دون حضوره تلك الجلسة ، وأخيراً فإن المحكمة لا تطمئن إلى ورود عبارة الاعتراف مستقلة عما سبقها من إجراءات باطلة ، لما كان ذلك ، وكان لا أثر في إسناد الاتهام لضبط الكرسي وقالب الطوب المقال باستعمالها في الاعتداء ولا للمفروشات أو السجاد المقال بأنها ملوثة بدماء المجني عليه مادام التحقيق لم </w:t>
      </w:r>
      <w:proofErr w:type="spellStart"/>
      <w:r>
        <w:rPr>
          <w:rStyle w:val="a4"/>
          <w:rFonts w:ascii="Arabic Transparent" w:hAnsi="Arabic Transparent" w:cs="Arabic Transparent"/>
          <w:color w:val="222222"/>
          <w:rtl/>
        </w:rPr>
        <w:t>يغن</w:t>
      </w:r>
      <w:proofErr w:type="spellEnd"/>
      <w:r>
        <w:rPr>
          <w:rStyle w:val="a4"/>
          <w:rFonts w:ascii="Arabic Transparent" w:hAnsi="Arabic Transparent" w:cs="Arabic Transparent"/>
          <w:color w:val="222222"/>
          <w:rtl/>
        </w:rPr>
        <w:t xml:space="preserve"> البتة بتحليل آثار الدماء التي وجدت عليها أو يقم في الأوراق ـ من غير الاعتراف ـ دليل على صلة المتهمين </w:t>
      </w:r>
      <w:proofErr w:type="spellStart"/>
      <w:r>
        <w:rPr>
          <w:rStyle w:val="a4"/>
          <w:rFonts w:ascii="Arabic Transparent" w:hAnsi="Arabic Transparent" w:cs="Arabic Transparent"/>
          <w:color w:val="222222"/>
          <w:rtl/>
        </w:rPr>
        <w:t>بها</w:t>
      </w:r>
      <w:proofErr w:type="spellEnd"/>
      <w:r>
        <w:rPr>
          <w:rStyle w:val="a4"/>
          <w:rFonts w:ascii="Arabic Transparent" w:hAnsi="Arabic Transparent" w:cs="Arabic Transparent"/>
          <w:color w:val="222222"/>
          <w:rtl/>
        </w:rPr>
        <w:t xml:space="preserve"> ـ كما لا تفلح تحريات الشرطة أو أقوال من أجراها بعد ما سلف ذكره على السياق المتقدم من أن مصدرها الاعتراف ال1ى تم إهداره . و إذ خلت الأوراق من دليل صحيح على إسناد تهمة القتل العمد إلى المتهمين فإنه يتعين القضاء ببراءتهما مما أسند إليهما عملاً بالمادة عملاً بالمادة 304 / 1 من قانون الإجراءات الجنائية مع إحالة الدعوى المدنية إلى المحكمة المختصة نظراً لأن إعلانها والفصل فيها سوف يؤخر القضاء في الدعوى الجنائية</w:t>
      </w:r>
      <w:r>
        <w:rPr>
          <w:rStyle w:val="a4"/>
          <w:rFonts w:ascii="Arabic Transparent" w:hAnsi="Arabic Transparent" w:cs="Arabic Transparent"/>
          <w:color w:val="222222"/>
        </w:rPr>
        <w:t xml:space="preserve"> .</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Pr>
        <w:t xml:space="preserve">( </w:t>
      </w:r>
      <w:r>
        <w:rPr>
          <w:rStyle w:val="a4"/>
          <w:rFonts w:ascii="Arabic Transparent" w:hAnsi="Arabic Transparent" w:cs="Arabic Transparent"/>
          <w:color w:val="222222"/>
          <w:rtl/>
        </w:rPr>
        <w:t>المادة 302 من قانون الإجراءات الجنائية</w:t>
      </w:r>
      <w:r>
        <w:rPr>
          <w:rStyle w:val="a4"/>
          <w:rFonts w:ascii="Arabic Transparent" w:hAnsi="Arabic Transparent" w:cs="Arabic Transparent"/>
          <w:color w:val="222222"/>
        </w:rPr>
        <w:t xml:space="preserve"> )</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Pr>
        <w:t xml:space="preserve">( </w:t>
      </w:r>
      <w:r>
        <w:rPr>
          <w:rStyle w:val="a4"/>
          <w:rFonts w:ascii="Arabic Transparent" w:hAnsi="Arabic Transparent" w:cs="Arabic Transparent"/>
          <w:color w:val="222222"/>
          <w:rtl/>
        </w:rPr>
        <w:t>الطعن رقم 18753 لسنة 65 ق جلسة 15 / 12 / 1998 س 49 ص 1456</w:t>
      </w:r>
      <w:r>
        <w:rPr>
          <w:rStyle w:val="a4"/>
          <w:rFonts w:ascii="Arabic Transparent" w:hAnsi="Arabic Transparent" w:cs="Arabic Transparent"/>
          <w:color w:val="222222"/>
        </w:rPr>
        <w:t xml:space="preserve"> )</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الموجز</w:t>
      </w:r>
      <w:r>
        <w:rPr>
          <w:rStyle w:val="a4"/>
          <w:rFonts w:ascii="Arabic Transparent" w:hAnsi="Arabic Transparent" w:cs="Arabic Transparent"/>
          <w:color w:val="222222"/>
        </w:rPr>
        <w:t>:</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 xml:space="preserve">الشرعية الإجرائية سواء ما </w:t>
      </w:r>
      <w:proofErr w:type="spellStart"/>
      <w:r>
        <w:rPr>
          <w:rStyle w:val="a4"/>
          <w:rFonts w:ascii="Arabic Transparent" w:hAnsi="Arabic Transparent" w:cs="Arabic Transparent"/>
          <w:color w:val="222222"/>
          <w:rtl/>
        </w:rPr>
        <w:t>إتصل</w:t>
      </w:r>
      <w:proofErr w:type="spellEnd"/>
      <w:r>
        <w:rPr>
          <w:rStyle w:val="a4"/>
          <w:rFonts w:ascii="Arabic Transparent" w:hAnsi="Arabic Transparent" w:cs="Arabic Transparent"/>
          <w:color w:val="222222"/>
          <w:rtl/>
        </w:rPr>
        <w:t xml:space="preserve"> منها بحيدة المحقق أو كفالة الحرية أو الكرامة الشخصية للمتهم ومراعاة حقوق الدفاع . ثوابت قانونية أعلاها الدستور والقانون . الحرية الشخصية حق كفله الدستور . مؤدى ذلك وأساسه ؟ وجوب معاملة كل من يقبض عليه أو يحبس أو تقيد حريته معاملة تحفظ كرامة الإنسان . إيذائه بدنياً أو معنوياً أو حجزه </w:t>
      </w:r>
      <w:proofErr w:type="spellStart"/>
      <w:r>
        <w:rPr>
          <w:rStyle w:val="a4"/>
          <w:rFonts w:ascii="Arabic Transparent" w:hAnsi="Arabic Transparent" w:cs="Arabic Transparent"/>
          <w:color w:val="222222"/>
          <w:rtl/>
        </w:rPr>
        <w:t>فى</w:t>
      </w:r>
      <w:proofErr w:type="spellEnd"/>
      <w:r>
        <w:rPr>
          <w:rStyle w:val="a4"/>
          <w:rFonts w:ascii="Arabic Transparent" w:hAnsi="Arabic Transparent" w:cs="Arabic Transparent"/>
          <w:color w:val="222222"/>
          <w:rtl/>
        </w:rPr>
        <w:t xml:space="preserve"> غير الأماكن الخاصة بالقوانين الصادرة بتنظيم </w:t>
      </w:r>
      <w:proofErr w:type="spellStart"/>
      <w:r>
        <w:rPr>
          <w:rStyle w:val="a4"/>
          <w:rFonts w:ascii="Arabic Transparent" w:hAnsi="Arabic Transparent" w:cs="Arabic Transparent"/>
          <w:color w:val="222222"/>
          <w:rtl/>
        </w:rPr>
        <w:t>الجسون</w:t>
      </w:r>
      <w:proofErr w:type="spellEnd"/>
      <w:r>
        <w:rPr>
          <w:rStyle w:val="a4"/>
          <w:rFonts w:ascii="Arabic Transparent" w:hAnsi="Arabic Transparent" w:cs="Arabic Transparent"/>
          <w:color w:val="222222"/>
          <w:rtl/>
        </w:rPr>
        <w:t xml:space="preserve"> . غير جائز . إهدار كل قول صدر منه تحت وطأة ذلك . المادتان 42 من الدستور ، 302 إجراءات</w:t>
      </w:r>
      <w:r>
        <w:rPr>
          <w:rStyle w:val="a4"/>
          <w:rFonts w:ascii="Arabic Transparent" w:hAnsi="Arabic Transparent" w:cs="Arabic Transparent"/>
          <w:color w:val="222222"/>
        </w:rPr>
        <w:t xml:space="preserve"> .</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t>القاعدة</w:t>
      </w:r>
      <w:r>
        <w:rPr>
          <w:rStyle w:val="a4"/>
          <w:rFonts w:ascii="Arabic Transparent" w:hAnsi="Arabic Transparent" w:cs="Arabic Transparent"/>
          <w:color w:val="222222"/>
        </w:rPr>
        <w:t>:</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tl/>
        </w:rPr>
        <w:lastRenderedPageBreak/>
        <w:t xml:space="preserve">إن الشرعية الإجرائية سواء ما </w:t>
      </w:r>
      <w:proofErr w:type="spellStart"/>
      <w:r>
        <w:rPr>
          <w:rStyle w:val="a4"/>
          <w:rFonts w:ascii="Arabic Transparent" w:hAnsi="Arabic Transparent" w:cs="Arabic Transparent"/>
          <w:color w:val="222222"/>
          <w:rtl/>
        </w:rPr>
        <w:t>إتصل</w:t>
      </w:r>
      <w:proofErr w:type="spellEnd"/>
      <w:r>
        <w:rPr>
          <w:rStyle w:val="a4"/>
          <w:rFonts w:ascii="Arabic Transparent" w:hAnsi="Arabic Transparent" w:cs="Arabic Transparent"/>
          <w:color w:val="222222"/>
          <w:rtl/>
        </w:rPr>
        <w:t xml:space="preserve"> منها بحيدة المحقق أو بكفالة الحرية الشخصية والكرامة البشرية للمتهم ومراعاة حقوق الدفاع جميعها ثوابت قانونية أعلاها الدستور والقانون وحرص على حمايتها القضاء ليس فقط لمصلحة خاصة بالمتهم وإنما بحسبانها </w:t>
      </w:r>
      <w:proofErr w:type="spellStart"/>
      <w:r>
        <w:rPr>
          <w:rStyle w:val="a4"/>
          <w:rFonts w:ascii="Arabic Transparent" w:hAnsi="Arabic Transparent" w:cs="Arabic Transparent"/>
          <w:color w:val="222222"/>
          <w:rtl/>
        </w:rPr>
        <w:t>فى</w:t>
      </w:r>
      <w:proofErr w:type="spellEnd"/>
      <w:r>
        <w:rPr>
          <w:rStyle w:val="a4"/>
          <w:rFonts w:ascii="Arabic Transparent" w:hAnsi="Arabic Transparent" w:cs="Arabic Transparent"/>
          <w:color w:val="222222"/>
          <w:rtl/>
        </w:rPr>
        <w:t xml:space="preserve"> المقام الأول تستهدف مصلحة عامة تتمثل </w:t>
      </w:r>
      <w:proofErr w:type="spellStart"/>
      <w:r>
        <w:rPr>
          <w:rStyle w:val="a4"/>
          <w:rFonts w:ascii="Arabic Transparent" w:hAnsi="Arabic Transparent" w:cs="Arabic Transparent"/>
          <w:color w:val="222222"/>
          <w:rtl/>
        </w:rPr>
        <w:t>فى</w:t>
      </w:r>
      <w:proofErr w:type="spellEnd"/>
      <w:r>
        <w:rPr>
          <w:rStyle w:val="a4"/>
          <w:rFonts w:ascii="Arabic Transparent" w:hAnsi="Arabic Transparent" w:cs="Arabic Transparent"/>
          <w:color w:val="222222"/>
          <w:rtl/>
        </w:rPr>
        <w:t xml:space="preserve"> حماية قرينة البراءة وتوفير </w:t>
      </w:r>
      <w:proofErr w:type="spellStart"/>
      <w:r>
        <w:rPr>
          <w:rStyle w:val="a4"/>
          <w:rFonts w:ascii="Arabic Transparent" w:hAnsi="Arabic Transparent" w:cs="Arabic Transparent"/>
          <w:color w:val="222222"/>
          <w:rtl/>
        </w:rPr>
        <w:t>إطمئنان</w:t>
      </w:r>
      <w:proofErr w:type="spellEnd"/>
      <w:r>
        <w:rPr>
          <w:rStyle w:val="a4"/>
          <w:rFonts w:ascii="Arabic Transparent" w:hAnsi="Arabic Transparent" w:cs="Arabic Transparent"/>
          <w:color w:val="222222"/>
          <w:rtl/>
        </w:rPr>
        <w:t xml:space="preserve"> الناس إلى عدالة القضاء من أجل ذلك نص الدستور </w:t>
      </w:r>
      <w:proofErr w:type="spellStart"/>
      <w:r>
        <w:rPr>
          <w:rStyle w:val="a4"/>
          <w:rFonts w:ascii="Arabic Transparent" w:hAnsi="Arabic Transparent" w:cs="Arabic Transparent"/>
          <w:color w:val="222222"/>
          <w:rtl/>
        </w:rPr>
        <w:t>فى</w:t>
      </w:r>
      <w:proofErr w:type="spellEnd"/>
      <w:r>
        <w:rPr>
          <w:rStyle w:val="a4"/>
          <w:rFonts w:ascii="Arabic Transparent" w:hAnsi="Arabic Transparent" w:cs="Arabic Transparent"/>
          <w:color w:val="222222"/>
          <w:rtl/>
        </w:rPr>
        <w:t xml:space="preserve"> المادة 41 منه على أن الحرية الشخصية حق </w:t>
      </w:r>
      <w:proofErr w:type="spellStart"/>
      <w:r>
        <w:rPr>
          <w:rStyle w:val="a4"/>
          <w:rFonts w:ascii="Arabic Transparent" w:hAnsi="Arabic Transparent" w:cs="Arabic Transparent"/>
          <w:color w:val="222222"/>
          <w:rtl/>
        </w:rPr>
        <w:t>طبيعى</w:t>
      </w:r>
      <w:proofErr w:type="spellEnd"/>
      <w:r>
        <w:rPr>
          <w:rStyle w:val="a4"/>
          <w:rFonts w:ascii="Arabic Transparent" w:hAnsi="Arabic Transparent" w:cs="Arabic Transparent"/>
          <w:color w:val="222222"/>
          <w:rtl/>
        </w:rPr>
        <w:t xml:space="preserve"> وهى مصونة لا تمس . وفيما عدا حالة التلبس لا يجوز القبض على أحد أو تفتيشه أو حبسه أو تقييد حريته </w:t>
      </w:r>
      <w:proofErr w:type="spellStart"/>
      <w:r>
        <w:rPr>
          <w:rStyle w:val="a4"/>
          <w:rFonts w:ascii="Arabic Transparent" w:hAnsi="Arabic Transparent" w:cs="Arabic Transparent"/>
          <w:color w:val="222222"/>
          <w:rtl/>
        </w:rPr>
        <w:t>بأى</w:t>
      </w:r>
      <w:proofErr w:type="spellEnd"/>
      <w:r>
        <w:rPr>
          <w:rStyle w:val="a4"/>
          <w:rFonts w:ascii="Arabic Transparent" w:hAnsi="Arabic Transparent" w:cs="Arabic Transparent"/>
          <w:color w:val="222222"/>
          <w:rtl/>
        </w:rPr>
        <w:t xml:space="preserve"> قيد أو منعه من التنقل إلا بأمر </w:t>
      </w:r>
      <w:proofErr w:type="spellStart"/>
      <w:r>
        <w:rPr>
          <w:rStyle w:val="a4"/>
          <w:rFonts w:ascii="Arabic Transparent" w:hAnsi="Arabic Transparent" w:cs="Arabic Transparent"/>
          <w:color w:val="222222"/>
          <w:rtl/>
        </w:rPr>
        <w:t>تستلزمه</w:t>
      </w:r>
      <w:proofErr w:type="spellEnd"/>
      <w:r>
        <w:rPr>
          <w:rStyle w:val="a4"/>
          <w:rFonts w:ascii="Arabic Transparent" w:hAnsi="Arabic Transparent" w:cs="Arabic Transparent"/>
          <w:color w:val="222222"/>
          <w:rtl/>
        </w:rPr>
        <w:t xml:space="preserve"> ضرورة التحقيق وصيانة أمن المجتمع _ ويصدر هذا الأمر من </w:t>
      </w:r>
      <w:proofErr w:type="spellStart"/>
      <w:r>
        <w:rPr>
          <w:rStyle w:val="a4"/>
          <w:rFonts w:ascii="Arabic Transparent" w:hAnsi="Arabic Transparent" w:cs="Arabic Transparent"/>
          <w:color w:val="222222"/>
          <w:rtl/>
        </w:rPr>
        <w:t>القاضى</w:t>
      </w:r>
      <w:proofErr w:type="spellEnd"/>
      <w:r>
        <w:rPr>
          <w:rStyle w:val="a4"/>
          <w:rFonts w:ascii="Arabic Transparent" w:hAnsi="Arabic Transparent" w:cs="Arabic Transparent"/>
          <w:color w:val="222222"/>
          <w:rtl/>
        </w:rPr>
        <w:t xml:space="preserve"> المختص أو النيابة العامة ، وذلك وفقاً لأحكام القانون . كما نص الدستور أيضاً </w:t>
      </w:r>
      <w:proofErr w:type="spellStart"/>
      <w:r>
        <w:rPr>
          <w:rStyle w:val="a4"/>
          <w:rFonts w:ascii="Arabic Transparent" w:hAnsi="Arabic Transparent" w:cs="Arabic Transparent"/>
          <w:color w:val="222222"/>
          <w:rtl/>
        </w:rPr>
        <w:t>فى</w:t>
      </w:r>
      <w:proofErr w:type="spellEnd"/>
      <w:r>
        <w:rPr>
          <w:rStyle w:val="a4"/>
          <w:rFonts w:ascii="Arabic Transparent" w:hAnsi="Arabic Transparent" w:cs="Arabic Transparent"/>
          <w:color w:val="222222"/>
          <w:rtl/>
        </w:rPr>
        <w:t xml:space="preserve"> المادة 42 منه على أن كل مواطن يقبض عليه أو يحبس أو تقيد حريته </w:t>
      </w:r>
      <w:proofErr w:type="spellStart"/>
      <w:r>
        <w:rPr>
          <w:rStyle w:val="a4"/>
          <w:rFonts w:ascii="Arabic Transparent" w:hAnsi="Arabic Transparent" w:cs="Arabic Transparent"/>
          <w:color w:val="222222"/>
          <w:rtl/>
        </w:rPr>
        <w:t>بأى</w:t>
      </w:r>
      <w:proofErr w:type="spellEnd"/>
      <w:r>
        <w:rPr>
          <w:rStyle w:val="a4"/>
          <w:rFonts w:ascii="Arabic Transparent" w:hAnsi="Arabic Transparent" w:cs="Arabic Transparent"/>
          <w:color w:val="222222"/>
          <w:rtl/>
        </w:rPr>
        <w:t xml:space="preserve"> قيد تجب معاملته بما يحفظ عليه كرامة الإنسان ، ولا يجوز إيذاؤه بدنياً أو معنوياً ، كما لا يجوز حجزه أو حبسه </w:t>
      </w:r>
      <w:proofErr w:type="spellStart"/>
      <w:r>
        <w:rPr>
          <w:rStyle w:val="a4"/>
          <w:rFonts w:ascii="Arabic Transparent" w:hAnsi="Arabic Transparent" w:cs="Arabic Transparent"/>
          <w:color w:val="222222"/>
          <w:rtl/>
        </w:rPr>
        <w:t>فى</w:t>
      </w:r>
      <w:proofErr w:type="spellEnd"/>
      <w:r>
        <w:rPr>
          <w:rStyle w:val="a4"/>
          <w:rFonts w:ascii="Arabic Transparent" w:hAnsi="Arabic Transparent" w:cs="Arabic Transparent"/>
          <w:color w:val="222222"/>
          <w:rtl/>
        </w:rPr>
        <w:t xml:space="preserve"> غير الأماكن الخاضعة للقوانين الصادرة بتنظيم السجون ، وكل قول يثبت أنه صدر من مواطن تحت وطأة </w:t>
      </w:r>
      <w:proofErr w:type="spellStart"/>
      <w:r>
        <w:rPr>
          <w:rStyle w:val="a4"/>
          <w:rFonts w:ascii="Arabic Transparent" w:hAnsi="Arabic Transparent" w:cs="Arabic Transparent"/>
          <w:color w:val="222222"/>
          <w:rtl/>
        </w:rPr>
        <w:t>شئ</w:t>
      </w:r>
      <w:proofErr w:type="spellEnd"/>
      <w:r>
        <w:rPr>
          <w:rStyle w:val="a4"/>
          <w:rFonts w:ascii="Arabic Transparent" w:hAnsi="Arabic Transparent" w:cs="Arabic Transparent"/>
          <w:color w:val="222222"/>
          <w:rtl/>
        </w:rPr>
        <w:t xml:space="preserve"> مما تقدم أو التهديد </w:t>
      </w:r>
      <w:proofErr w:type="spellStart"/>
      <w:r>
        <w:rPr>
          <w:rStyle w:val="a4"/>
          <w:rFonts w:ascii="Arabic Transparent" w:hAnsi="Arabic Transparent" w:cs="Arabic Transparent"/>
          <w:color w:val="222222"/>
          <w:rtl/>
        </w:rPr>
        <w:t>بشئ</w:t>
      </w:r>
      <w:proofErr w:type="spellEnd"/>
      <w:r>
        <w:rPr>
          <w:rStyle w:val="a4"/>
          <w:rFonts w:ascii="Arabic Transparent" w:hAnsi="Arabic Transparent" w:cs="Arabic Transparent"/>
          <w:color w:val="222222"/>
          <w:rtl/>
        </w:rPr>
        <w:t xml:space="preserve"> منه يهدر ولا يعول عليه ، وهو ذات ما أوردته المادة 302 من قانون الإجراءات الجنائية</w:t>
      </w:r>
      <w:r>
        <w:rPr>
          <w:rStyle w:val="a4"/>
          <w:rFonts w:ascii="Arabic Transparent" w:hAnsi="Arabic Transparent" w:cs="Arabic Transparent"/>
          <w:color w:val="222222"/>
        </w:rPr>
        <w:t xml:space="preserve"> .</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Pr>
        <w:t xml:space="preserve">( </w:t>
      </w:r>
      <w:r>
        <w:rPr>
          <w:rStyle w:val="a4"/>
          <w:rFonts w:ascii="Arabic Transparent" w:hAnsi="Arabic Transparent" w:cs="Arabic Transparent"/>
          <w:color w:val="222222"/>
          <w:rtl/>
        </w:rPr>
        <w:t>المادة 40 ، 41 دستور ، المادة 40 إجراءات</w:t>
      </w:r>
      <w:r>
        <w:rPr>
          <w:rStyle w:val="a4"/>
          <w:rFonts w:ascii="Arabic Transparent" w:hAnsi="Arabic Transparent" w:cs="Arabic Transparent"/>
          <w:color w:val="222222"/>
        </w:rPr>
        <w:t>)</w:t>
      </w:r>
    </w:p>
    <w:p w:rsidR="006F2688" w:rsidRDefault="006F2688" w:rsidP="000B6611">
      <w:pPr>
        <w:pStyle w:val="a3"/>
        <w:shd w:val="clear" w:color="auto" w:fill="FFFFFF"/>
        <w:spacing w:after="150" w:afterAutospacing="0"/>
        <w:jc w:val="center"/>
        <w:rPr>
          <w:rFonts w:ascii="Arabic Transparent" w:hAnsi="Arabic Transparent" w:cs="Arabic Transparent"/>
          <w:color w:val="222222"/>
        </w:rPr>
      </w:pPr>
      <w:r>
        <w:rPr>
          <w:rStyle w:val="a4"/>
          <w:rFonts w:ascii="Arabic Transparent" w:hAnsi="Arabic Transparent" w:cs="Arabic Transparent"/>
          <w:color w:val="222222"/>
        </w:rPr>
        <w:t xml:space="preserve">( </w:t>
      </w:r>
      <w:r>
        <w:rPr>
          <w:rStyle w:val="a4"/>
          <w:rFonts w:ascii="Arabic Transparent" w:hAnsi="Arabic Transparent" w:cs="Arabic Transparent"/>
          <w:color w:val="222222"/>
          <w:rtl/>
        </w:rPr>
        <w:t>الطعن رقم 18753 لسنة 65 ق جلسة 1998/12/15 س 49 ص 1456</w:t>
      </w:r>
      <w:r>
        <w:rPr>
          <w:rStyle w:val="a4"/>
          <w:rFonts w:ascii="Arabic Transparent" w:hAnsi="Arabic Transparent" w:cs="Arabic Transparent"/>
          <w:color w:val="222222"/>
        </w:rPr>
        <w:t xml:space="preserve"> )</w:t>
      </w:r>
    </w:p>
    <w:p w:rsidR="00B6561E" w:rsidRDefault="00B6561E" w:rsidP="000B6611">
      <w:pPr>
        <w:jc w:val="center"/>
      </w:pPr>
    </w:p>
    <w:sectPr w:rsidR="00B6561E" w:rsidSect="0061164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F2688"/>
    <w:rsid w:val="000B6611"/>
    <w:rsid w:val="00611648"/>
    <w:rsid w:val="006F2688"/>
    <w:rsid w:val="008C3252"/>
    <w:rsid w:val="00B656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68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2688"/>
    <w:rPr>
      <w:b/>
      <w:bCs/>
    </w:rPr>
  </w:style>
</w:styles>
</file>

<file path=word/webSettings.xml><?xml version="1.0" encoding="utf-8"?>
<w:webSettings xmlns:r="http://schemas.openxmlformats.org/officeDocument/2006/relationships" xmlns:w="http://schemas.openxmlformats.org/wordprocessingml/2006/main">
  <w:divs>
    <w:div w:id="12042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2019-01-07T20:48:00Z</dcterms:created>
  <dcterms:modified xsi:type="dcterms:W3CDTF">2019-10-18T17:45:00Z</dcterms:modified>
</cp:coreProperties>
</file>